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8D82" w14:textId="6E44482D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B3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Competition Bulletin – Concussion 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rotocol - Supercross Futures</w:t>
      </w:r>
    </w:p>
    <w:p w14:paraId="6D9FDE87" w14:textId="32FBAB9E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Currently in Supercross Futures the Mandatory Supercross Concussion Program does not apply however </w:t>
      </w:r>
      <w:proofErr w:type="spellStart"/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ImPACT</w:t>
      </w:r>
      <w:proofErr w:type="spellEnd"/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Baseline Test and their company offer a website and program with info available at </w:t>
      </w:r>
      <w:hyperlink r:id="rId4" w:tgtFrame="_blank" w:history="1">
        <w:r w:rsidRPr="007B38D8">
          <w:rPr>
            <w:rFonts w:ascii="Times New Roman" w:eastAsia="Times New Roman" w:hAnsi="Times New Roman" w:cs="Times New Roman"/>
            <w:color w:val="006990"/>
            <w:sz w:val="28"/>
            <w:szCs w:val="28"/>
            <w:u w:val="single"/>
            <w:shd w:val="clear" w:color="auto" w:fill="FFFFFF"/>
          </w:rPr>
          <w:t>baselinetesting.com</w:t>
        </w:r>
      </w:hyperlink>
      <w:r w:rsidRPr="007B38D8">
        <w:rPr>
          <w:rFonts w:ascii="Times New Roman" w:eastAsia="Times New Roman" w:hAnsi="Times New Roman" w:cs="Times New Roman"/>
          <w:color w:val="0433FF"/>
          <w:sz w:val="28"/>
          <w:szCs w:val="28"/>
          <w:shd w:val="clear" w:color="auto" w:fill="FFFFFF"/>
        </w:rPr>
        <w:t>.</w:t>
      </w: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The current cost is $20 and is up to date for 2 years. It is recommended that each Supercross Futures athlete complete a Baseline to follow the guidelines from the AMA Racing Rulebook regarding the concussion policy below.  </w:t>
      </w:r>
    </w:p>
    <w:p w14:paraId="2928DEED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AMA POLICIES 6.2 CONCUSSION POLICY</w:t>
      </w:r>
    </w:p>
    <w:p w14:paraId="1FFCE392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A. General 1. Definition – A concussion is an alteration in brain function related to a direct or indirect blow to the head. Indirect blows can be caused by acceleration and/or deceleration forces. Mechanisms in motorcycle racing can be a combination of forces. A concussion can cause alterations in cognitive (thought) visual, auditory, vestibular (balance), and other neurological functions. The magnitude of the crash does not reflect the magnitude of the injury.</w:t>
      </w:r>
    </w:p>
    <w:p w14:paraId="43B317BA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Baseline Physical and Neurocognitive Testing</w:t>
      </w:r>
    </w:p>
    <w:p w14:paraId="48A2238B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a. Baseline physical and neurocognitive testing can be helpful in determining when it is safe for the athlete to return to their chosen sport. It should be administered by a health care professional. It should be readily available to the athlete and their physician post injury and reproducible by the examining physician.</w:t>
      </w:r>
    </w:p>
    <w:p w14:paraId="0F3A77B2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In Competition and Post Injury Care a. Any athlete SUSPECTED by medical or race officials to have sustained a concussion must be immediately removed from riding (play) and all other at-risk activities until cleared by a physician experienced in the evaluation and treatment of concussion. This is essential in the youth athlete. The rider will be removed from competition by the medical personnel on site and/or the Referee if necessary.</w:t>
      </w:r>
    </w:p>
    <w:p w14:paraId="510EA63A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b. Evaluation should include repetitive physician evaluations, neurocognitive testing (with baseline test if available), and supervised gradual return to ride (play) protocol.</w:t>
      </w:r>
    </w:p>
    <w:p w14:paraId="3A0BF29C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c. Although 80% of concussions resolve in 10-14 days, prolonged recovery may occur. Athletes at risk for prolonged recovery are those with a previous concussion history, children and adolescents, females, and those with associated signs or symptoms of more significant brain trauma.</w:t>
      </w:r>
    </w:p>
    <w:p w14:paraId="776727F4" w14:textId="77777777" w:rsidR="007B38D8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Resumption of at-risk activities until recovery is verified should not be done as the athlete is placed at risk for catastrophic neurological injuries and long term </w:t>
      </w:r>
      <w:proofErr w:type="gramStart"/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sequalae</w:t>
      </w:r>
      <w:proofErr w:type="gramEnd"/>
    </w:p>
    <w:p w14:paraId="74B4B37D" w14:textId="4C91CAC0" w:rsidR="00F46E35" w:rsidRPr="007B38D8" w:rsidRDefault="007B38D8" w:rsidP="007B38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B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Through implementation of these rules, it is understood that all competitors in AMA sanctioned meets (or parent or legal guardian in the case of a minor) are responsible for their own safe being regarding concussion and associated follow up care and returning to ride. This does not supersede a decision by medical or race officials to remove a rider from competition when SUSPECTED to have sustained a concussion. </w:t>
      </w:r>
    </w:p>
    <w:sectPr w:rsidR="00F46E35" w:rsidRPr="007B38D8" w:rsidSect="007B3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D8"/>
    <w:rsid w:val="007B38D8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840A"/>
  <w15:chartTrackingRefBased/>
  <w15:docId w15:val="{8916CA18-E531-4307-88E6-D42A51C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B38D8"/>
  </w:style>
  <w:style w:type="character" w:styleId="Hyperlink">
    <w:name w:val="Hyperlink"/>
    <w:basedOn w:val="DefaultParagraphFont"/>
    <w:uiPriority w:val="99"/>
    <w:semiHidden/>
    <w:unhideWhenUsed/>
    <w:rsid w:val="007B3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linetes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>US Army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Whipple, Harvey D CIV</dc:creator>
  <cp:keywords/>
  <dc:description/>
  <cp:lastModifiedBy>Whipple, Harvey D CIV</cp:lastModifiedBy>
  <cp:revision>1</cp:revision>
  <dcterms:created xsi:type="dcterms:W3CDTF">2023-03-23T05:30:00Z</dcterms:created>
  <dcterms:modified xsi:type="dcterms:W3CDTF">2023-03-23T05:35:00Z</dcterms:modified>
</cp:coreProperties>
</file>